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D2" w:rsidRPr="00D836B3" w:rsidRDefault="001C44D2" w:rsidP="001C44D2">
      <w:pPr>
        <w:keepLines/>
        <w:numPr>
          <w:ilvl w:val="0"/>
          <w:numId w:val="5"/>
        </w:numPr>
        <w:spacing w:before="240"/>
        <w:jc w:val="both"/>
        <w:rPr>
          <w:rFonts w:ascii="Arial" w:hAnsi="Arial" w:cs="Arial"/>
          <w:sz w:val="22"/>
          <w:szCs w:val="22"/>
        </w:rPr>
      </w:pPr>
      <w:bookmarkStart w:id="0" w:name="_GoBack"/>
      <w:bookmarkEnd w:id="0"/>
      <w:r w:rsidRPr="00D836B3">
        <w:rPr>
          <w:rFonts w:ascii="Arial" w:hAnsi="Arial" w:cs="Arial"/>
          <w:sz w:val="22"/>
          <w:szCs w:val="22"/>
        </w:rPr>
        <w:t xml:space="preserve">The </w:t>
      </w:r>
      <w:r w:rsidRPr="00D836B3">
        <w:rPr>
          <w:rFonts w:ascii="Arial" w:hAnsi="Arial" w:cs="Arial"/>
          <w:i/>
          <w:sz w:val="22"/>
          <w:szCs w:val="22"/>
        </w:rPr>
        <w:t xml:space="preserve">South </w:t>
      </w:r>
      <w:smartTag w:uri="urn:schemas-microsoft-com:office:smarttags" w:element="place">
        <w:r w:rsidRPr="00D836B3">
          <w:rPr>
            <w:rFonts w:ascii="Arial" w:hAnsi="Arial" w:cs="Arial"/>
            <w:i/>
            <w:sz w:val="22"/>
            <w:szCs w:val="22"/>
          </w:rPr>
          <w:t>East Queensland</w:t>
        </w:r>
      </w:smartTag>
      <w:r w:rsidRPr="00D836B3">
        <w:rPr>
          <w:rFonts w:ascii="Arial" w:hAnsi="Arial" w:cs="Arial"/>
          <w:i/>
          <w:sz w:val="22"/>
          <w:szCs w:val="22"/>
        </w:rPr>
        <w:t xml:space="preserve"> Regional Plan 2005-2026</w:t>
      </w:r>
      <w:r w:rsidRPr="00D836B3">
        <w:rPr>
          <w:rFonts w:ascii="Arial" w:hAnsi="Arial" w:cs="Arial"/>
          <w:sz w:val="22"/>
          <w:szCs w:val="22"/>
        </w:rPr>
        <w:t xml:space="preserve"> (2005 SEQ Regional Plan) was released in June 2005. It sets out the Queensland Government’s strategy for managing rapid growth and development in South East Queensland.  </w:t>
      </w:r>
    </w:p>
    <w:p w:rsidR="001C44D2" w:rsidRPr="00D836B3" w:rsidRDefault="001C44D2" w:rsidP="001C44D2">
      <w:pPr>
        <w:tabs>
          <w:tab w:val="left" w:pos="-720"/>
        </w:tabs>
        <w:jc w:val="both"/>
        <w:rPr>
          <w:rFonts w:ascii="Arial" w:hAnsi="Arial" w:cs="Arial"/>
          <w:sz w:val="22"/>
          <w:szCs w:val="22"/>
          <w:highlight w:val="yellow"/>
        </w:rPr>
      </w:pPr>
    </w:p>
    <w:p w:rsidR="001C44D2" w:rsidRPr="00D836B3" w:rsidRDefault="001C44D2" w:rsidP="001C44D2">
      <w:pPr>
        <w:numPr>
          <w:ilvl w:val="0"/>
          <w:numId w:val="5"/>
        </w:numPr>
        <w:tabs>
          <w:tab w:val="left" w:pos="-720"/>
        </w:tabs>
        <w:jc w:val="both"/>
        <w:rPr>
          <w:rFonts w:ascii="Arial" w:hAnsi="Arial" w:cs="Arial"/>
          <w:sz w:val="22"/>
          <w:szCs w:val="22"/>
        </w:rPr>
      </w:pPr>
      <w:r w:rsidRPr="00D836B3">
        <w:rPr>
          <w:rFonts w:ascii="Arial" w:hAnsi="Arial" w:cs="Arial"/>
          <w:sz w:val="22"/>
          <w:szCs w:val="22"/>
        </w:rPr>
        <w:t xml:space="preserve">The State Government accelerated the review of the 2005 SEQ Regional Plan in order to more effectively address current regional issues. The Government commenced the review in May 2008 and released the </w:t>
      </w:r>
      <w:r w:rsidRPr="00D836B3">
        <w:rPr>
          <w:rFonts w:ascii="Arial" w:hAnsi="Arial" w:cs="Arial"/>
          <w:i/>
          <w:sz w:val="22"/>
          <w:szCs w:val="22"/>
        </w:rPr>
        <w:t xml:space="preserve">Draft South </w:t>
      </w:r>
      <w:smartTag w:uri="urn:schemas-microsoft-com:office:smarttags" w:element="place">
        <w:r w:rsidRPr="00D836B3">
          <w:rPr>
            <w:rFonts w:ascii="Arial" w:hAnsi="Arial" w:cs="Arial"/>
            <w:i/>
            <w:sz w:val="22"/>
            <w:szCs w:val="22"/>
          </w:rPr>
          <w:t>East Queensland</w:t>
        </w:r>
      </w:smartTag>
      <w:r w:rsidRPr="00D836B3">
        <w:rPr>
          <w:rFonts w:ascii="Arial" w:hAnsi="Arial" w:cs="Arial"/>
          <w:i/>
          <w:sz w:val="22"/>
          <w:szCs w:val="22"/>
        </w:rPr>
        <w:t xml:space="preserve"> Regional Plan 2009-2031</w:t>
      </w:r>
      <w:r w:rsidRPr="00D836B3">
        <w:rPr>
          <w:rFonts w:ascii="Arial" w:hAnsi="Arial" w:cs="Arial"/>
          <w:sz w:val="22"/>
          <w:szCs w:val="22"/>
        </w:rPr>
        <w:t xml:space="preserve"> on 7 December 2008. It was on public exhibition </w:t>
      </w:r>
      <w:r w:rsidR="00EA79B8">
        <w:rPr>
          <w:rFonts w:ascii="Arial" w:hAnsi="Arial" w:cs="Arial"/>
          <w:sz w:val="22"/>
          <w:szCs w:val="22"/>
        </w:rPr>
        <w:t>for</w:t>
      </w:r>
      <w:r w:rsidRPr="00D836B3">
        <w:rPr>
          <w:rFonts w:ascii="Arial" w:hAnsi="Arial" w:cs="Arial"/>
          <w:sz w:val="22"/>
          <w:szCs w:val="22"/>
        </w:rPr>
        <w:t xml:space="preserve"> five months until 1 May 2009. </w:t>
      </w:r>
    </w:p>
    <w:p w:rsidR="001C44D2" w:rsidRPr="00D836B3" w:rsidRDefault="001C44D2" w:rsidP="001C44D2">
      <w:pPr>
        <w:tabs>
          <w:tab w:val="left" w:pos="-720"/>
        </w:tabs>
        <w:jc w:val="both"/>
        <w:rPr>
          <w:rFonts w:ascii="Arial" w:hAnsi="Arial" w:cs="Arial"/>
          <w:sz w:val="22"/>
          <w:szCs w:val="22"/>
          <w:highlight w:val="yellow"/>
        </w:rPr>
      </w:pPr>
    </w:p>
    <w:p w:rsidR="001C44D2" w:rsidRPr="00D836B3" w:rsidRDefault="001C44D2" w:rsidP="001C44D2">
      <w:pPr>
        <w:numPr>
          <w:ilvl w:val="0"/>
          <w:numId w:val="5"/>
        </w:numPr>
        <w:tabs>
          <w:tab w:val="left" w:pos="-720"/>
        </w:tabs>
        <w:jc w:val="both"/>
        <w:rPr>
          <w:rFonts w:ascii="Arial" w:hAnsi="Arial" w:cs="Arial"/>
          <w:sz w:val="22"/>
          <w:szCs w:val="22"/>
        </w:rPr>
      </w:pPr>
      <w:r w:rsidRPr="00D836B3">
        <w:rPr>
          <w:rFonts w:ascii="Arial" w:hAnsi="Arial" w:cs="Arial"/>
          <w:sz w:val="22"/>
          <w:szCs w:val="22"/>
        </w:rPr>
        <w:t xml:space="preserve">The review of the 2005 SEQ Regional Plan has analysed the capacity of the Urban Footprint to accommodate an additional 754,000 dwellings required to 2031, taking into account land needed for residential, employment and other purposes and physical constraints. </w:t>
      </w:r>
    </w:p>
    <w:p w:rsidR="001C44D2" w:rsidRPr="00D836B3" w:rsidRDefault="001C44D2" w:rsidP="001C44D2">
      <w:pPr>
        <w:tabs>
          <w:tab w:val="left" w:pos="-720"/>
        </w:tabs>
        <w:jc w:val="both"/>
        <w:rPr>
          <w:rFonts w:ascii="Arial" w:hAnsi="Arial" w:cs="Arial"/>
          <w:sz w:val="22"/>
          <w:szCs w:val="22"/>
        </w:rPr>
      </w:pPr>
    </w:p>
    <w:p w:rsidR="001C44D2" w:rsidRPr="00DF0BA1" w:rsidRDefault="001C44D2" w:rsidP="001C44D2">
      <w:pPr>
        <w:numPr>
          <w:ilvl w:val="0"/>
          <w:numId w:val="5"/>
        </w:numPr>
        <w:tabs>
          <w:tab w:val="left" w:pos="-720"/>
        </w:tabs>
        <w:jc w:val="both"/>
        <w:rPr>
          <w:rFonts w:ascii="Arial" w:hAnsi="Arial" w:cs="Arial"/>
          <w:sz w:val="22"/>
          <w:szCs w:val="22"/>
        </w:rPr>
      </w:pPr>
      <w:r w:rsidRPr="00DF0BA1">
        <w:rPr>
          <w:rFonts w:ascii="Arial" w:hAnsi="Arial" w:cs="Arial"/>
          <w:sz w:val="22"/>
          <w:szCs w:val="22"/>
        </w:rPr>
        <w:t>Cabinet:</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pacing w:val="-8"/>
          <w:sz w:val="22"/>
          <w:szCs w:val="22"/>
        </w:rPr>
      </w:pPr>
      <w:r w:rsidRPr="00DF0BA1">
        <w:rPr>
          <w:rFonts w:ascii="Arial" w:hAnsi="Arial" w:cs="Arial"/>
          <w:spacing w:val="-8"/>
          <w:sz w:val="22"/>
          <w:szCs w:val="22"/>
        </w:rPr>
        <w:t xml:space="preserve">Endorsed the </w:t>
      </w:r>
      <w:r w:rsidRPr="00DF0BA1">
        <w:rPr>
          <w:rFonts w:ascii="Arial" w:hAnsi="Arial" w:cs="Arial"/>
          <w:i/>
          <w:sz w:val="22"/>
          <w:szCs w:val="22"/>
        </w:rPr>
        <w:t>South East</w:t>
      </w:r>
      <w:r w:rsidRPr="00DF0BA1">
        <w:rPr>
          <w:rFonts w:ascii="Arial" w:hAnsi="Arial" w:cs="Arial"/>
          <w:i/>
          <w:spacing w:val="-8"/>
          <w:sz w:val="22"/>
          <w:szCs w:val="22"/>
        </w:rPr>
        <w:t xml:space="preserve"> Queensland Regional Plan 2009-2031</w:t>
      </w:r>
      <w:r w:rsidRPr="00DF0BA1">
        <w:rPr>
          <w:rFonts w:ascii="Arial" w:hAnsi="Arial" w:cs="Arial"/>
          <w:spacing w:val="-8"/>
          <w:sz w:val="22"/>
          <w:szCs w:val="22"/>
        </w:rPr>
        <w:t xml:space="preserve"> and the </w:t>
      </w:r>
      <w:r w:rsidRPr="00DF0BA1">
        <w:rPr>
          <w:rFonts w:ascii="Arial" w:hAnsi="Arial" w:cs="Arial"/>
          <w:i/>
          <w:sz w:val="22"/>
          <w:szCs w:val="22"/>
        </w:rPr>
        <w:t>South East</w:t>
      </w:r>
      <w:r w:rsidRPr="00DF0BA1">
        <w:rPr>
          <w:rFonts w:ascii="Arial" w:hAnsi="Arial" w:cs="Arial"/>
          <w:i/>
          <w:spacing w:val="-8"/>
          <w:sz w:val="22"/>
          <w:szCs w:val="22"/>
        </w:rPr>
        <w:t xml:space="preserve"> Queensland Regional Plan 2009-2031 Regulatory Provisions </w:t>
      </w:r>
      <w:r w:rsidRPr="00DF0BA1">
        <w:rPr>
          <w:rFonts w:ascii="Arial" w:hAnsi="Arial" w:cs="Arial"/>
          <w:spacing w:val="-8"/>
          <w:sz w:val="22"/>
          <w:szCs w:val="22"/>
        </w:rPr>
        <w:t xml:space="preserve">allowing for minor editorial </w:t>
      </w:r>
      <w:r w:rsidRPr="002E7EFB">
        <w:rPr>
          <w:rFonts w:ascii="Arial" w:hAnsi="Arial" w:cs="Arial"/>
          <w:spacing w:val="-8"/>
          <w:sz w:val="22"/>
          <w:szCs w:val="22"/>
        </w:rPr>
        <w:t xml:space="preserve">and publishing changes; </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z w:val="22"/>
          <w:szCs w:val="22"/>
        </w:rPr>
      </w:pPr>
      <w:r w:rsidRPr="002E7EFB">
        <w:rPr>
          <w:rFonts w:ascii="Arial" w:hAnsi="Arial" w:cs="Arial"/>
          <w:sz w:val="22"/>
          <w:szCs w:val="22"/>
        </w:rPr>
        <w:t>Approved the public release of the SEQ Regional Plan and SEQ Regulatory Provisions;</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z w:val="22"/>
          <w:szCs w:val="22"/>
        </w:rPr>
      </w:pPr>
      <w:r w:rsidRPr="002E7EFB">
        <w:rPr>
          <w:rFonts w:ascii="Arial" w:hAnsi="Arial" w:cs="Arial"/>
          <w:sz w:val="22"/>
          <w:szCs w:val="22"/>
        </w:rPr>
        <w:t>Noted the requirements of Section 8.10 of the plan, Development Area Delivery, in resolving State interests at the initial planning stage, thereby reducing the role of the State in subsequent detailed planning.</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z w:val="22"/>
          <w:szCs w:val="22"/>
        </w:rPr>
      </w:pPr>
      <w:r w:rsidRPr="002E7EFB">
        <w:rPr>
          <w:rFonts w:ascii="Arial" w:hAnsi="Arial" w:cs="Arial"/>
          <w:sz w:val="22"/>
          <w:szCs w:val="22"/>
        </w:rPr>
        <w:t>Noted the final version of the consultation draft of the SEQ Climate Change Management Plan, pending minor editorial and drafting changes to enable its release in conjunction with the SEQ Regional Plan;</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z w:val="22"/>
          <w:szCs w:val="22"/>
        </w:rPr>
      </w:pPr>
      <w:r w:rsidRPr="002E7EFB">
        <w:rPr>
          <w:rFonts w:ascii="Arial" w:hAnsi="Arial" w:cs="Arial"/>
          <w:sz w:val="22"/>
          <w:szCs w:val="22"/>
        </w:rPr>
        <w:t xml:space="preserve">Endorsed the delegation of final approval and public release of the SEQ Climate Change Management Plan to the Premier and Minister for Arts, and the Minister for Infrastructure and Planning; </w:t>
      </w:r>
    </w:p>
    <w:p w:rsidR="001C44D2" w:rsidRPr="002E7EFB" w:rsidRDefault="001C44D2" w:rsidP="00CB17D8">
      <w:pPr>
        <w:numPr>
          <w:ilvl w:val="0"/>
          <w:numId w:val="1"/>
        </w:numPr>
        <w:tabs>
          <w:tab w:val="clear" w:pos="720"/>
          <w:tab w:val="num" w:pos="1080"/>
        </w:tabs>
        <w:spacing w:before="120"/>
        <w:ind w:left="1077" w:hanging="357"/>
        <w:jc w:val="both"/>
        <w:rPr>
          <w:rFonts w:ascii="Arial" w:hAnsi="Arial" w:cs="Arial"/>
          <w:sz w:val="22"/>
          <w:szCs w:val="22"/>
        </w:rPr>
      </w:pPr>
      <w:r w:rsidRPr="002E7EFB">
        <w:rPr>
          <w:rFonts w:ascii="Arial" w:hAnsi="Arial" w:cs="Arial"/>
          <w:sz w:val="22"/>
          <w:szCs w:val="22"/>
        </w:rPr>
        <w:t>Endorsed the Rural Futures Strategy for SEQ and approved its public release</w:t>
      </w:r>
      <w:r w:rsidR="006669F4">
        <w:rPr>
          <w:rFonts w:ascii="Arial" w:hAnsi="Arial" w:cs="Arial"/>
          <w:sz w:val="22"/>
          <w:szCs w:val="22"/>
        </w:rPr>
        <w:t>.</w:t>
      </w:r>
    </w:p>
    <w:p w:rsidR="001C44D2" w:rsidRPr="002E7EFB" w:rsidRDefault="001C44D2" w:rsidP="001C44D2">
      <w:pPr>
        <w:keepNext/>
        <w:jc w:val="both"/>
        <w:rPr>
          <w:rFonts w:ascii="Arial" w:hAnsi="Arial" w:cs="Arial"/>
          <w:i/>
          <w:sz w:val="22"/>
          <w:szCs w:val="22"/>
          <w:u w:val="single"/>
        </w:rPr>
      </w:pPr>
    </w:p>
    <w:p w:rsidR="001C44D2" w:rsidRPr="002E7EFB" w:rsidRDefault="001C44D2" w:rsidP="001C44D2">
      <w:pPr>
        <w:keepNext/>
        <w:jc w:val="both"/>
        <w:rPr>
          <w:rFonts w:ascii="Arial" w:hAnsi="Arial" w:cs="Arial"/>
          <w:i/>
          <w:sz w:val="22"/>
          <w:szCs w:val="22"/>
          <w:u w:val="single"/>
        </w:rPr>
      </w:pPr>
      <w:r w:rsidRPr="002E7EFB">
        <w:rPr>
          <w:rFonts w:ascii="Arial" w:hAnsi="Arial" w:cs="Arial"/>
          <w:i/>
          <w:sz w:val="22"/>
          <w:szCs w:val="22"/>
          <w:u w:val="single"/>
        </w:rPr>
        <w:t>Attachments</w:t>
      </w:r>
    </w:p>
    <w:p w:rsidR="001C44D2" w:rsidRPr="002E7EFB" w:rsidRDefault="001C44D2" w:rsidP="001C44D2">
      <w:pPr>
        <w:keepNext/>
        <w:jc w:val="both"/>
        <w:rPr>
          <w:rFonts w:ascii="Arial" w:hAnsi="Arial" w:cs="Arial"/>
          <w:i/>
          <w:sz w:val="22"/>
          <w:szCs w:val="22"/>
          <w:u w:val="single"/>
        </w:rPr>
      </w:pPr>
    </w:p>
    <w:p w:rsidR="00294D5C" w:rsidRDefault="0077172A" w:rsidP="00CB17D8">
      <w:pPr>
        <w:keepNext/>
        <w:numPr>
          <w:ilvl w:val="0"/>
          <w:numId w:val="8"/>
        </w:numPr>
        <w:spacing w:before="120"/>
        <w:ind w:left="714" w:hanging="357"/>
        <w:jc w:val="both"/>
        <w:rPr>
          <w:rFonts w:ascii="Arial" w:hAnsi="Arial" w:cs="Arial"/>
          <w:sz w:val="22"/>
          <w:szCs w:val="22"/>
        </w:rPr>
      </w:pPr>
      <w:hyperlink r:id="rId7" w:history="1">
        <w:r w:rsidR="001C44D2" w:rsidRPr="00AB39DA">
          <w:rPr>
            <w:rStyle w:val="Hyperlink"/>
            <w:rFonts w:ascii="Arial" w:hAnsi="Arial" w:cs="Arial"/>
            <w:sz w:val="22"/>
            <w:szCs w:val="22"/>
          </w:rPr>
          <w:t>South East Queensland Regional Plan 2009-2031</w:t>
        </w:r>
      </w:hyperlink>
    </w:p>
    <w:p w:rsidR="001C44D2" w:rsidRDefault="0077172A" w:rsidP="00CB17D8">
      <w:pPr>
        <w:keepNext/>
        <w:numPr>
          <w:ilvl w:val="0"/>
          <w:numId w:val="8"/>
        </w:numPr>
        <w:spacing w:before="120"/>
        <w:ind w:left="714" w:hanging="357"/>
        <w:jc w:val="both"/>
        <w:rPr>
          <w:rFonts w:ascii="Arial" w:hAnsi="Arial" w:cs="Arial"/>
          <w:sz w:val="22"/>
          <w:szCs w:val="22"/>
        </w:rPr>
      </w:pPr>
      <w:hyperlink r:id="rId8" w:history="1">
        <w:r w:rsidR="001C44D2" w:rsidRPr="00AB39DA">
          <w:rPr>
            <w:rStyle w:val="Hyperlink"/>
            <w:rFonts w:ascii="Arial" w:hAnsi="Arial" w:cs="Arial"/>
            <w:sz w:val="22"/>
            <w:szCs w:val="22"/>
          </w:rPr>
          <w:t>Consultation draft of the SEQ Climate Change Management Plan</w:t>
        </w:r>
      </w:hyperlink>
    </w:p>
    <w:p w:rsidR="00797017" w:rsidRPr="000F6BB4" w:rsidRDefault="0077172A" w:rsidP="00CB17D8">
      <w:pPr>
        <w:keepNext/>
        <w:numPr>
          <w:ilvl w:val="0"/>
          <w:numId w:val="8"/>
        </w:numPr>
        <w:spacing w:before="120"/>
        <w:ind w:left="714" w:hanging="357"/>
        <w:jc w:val="both"/>
        <w:rPr>
          <w:rFonts w:ascii="Arial" w:hAnsi="Arial" w:cs="Arial"/>
          <w:sz w:val="22"/>
          <w:szCs w:val="22"/>
        </w:rPr>
      </w:pPr>
      <w:hyperlink r:id="rId9" w:history="1">
        <w:r w:rsidR="001C44D2" w:rsidRPr="00AB39DA">
          <w:rPr>
            <w:rStyle w:val="Hyperlink"/>
            <w:rFonts w:ascii="Arial" w:hAnsi="Arial" w:cs="Arial"/>
            <w:sz w:val="22"/>
            <w:szCs w:val="22"/>
          </w:rPr>
          <w:t>The Rural Futures Strategy for SEQ</w:t>
        </w:r>
      </w:hyperlink>
    </w:p>
    <w:sectPr w:rsidR="00797017" w:rsidRPr="000F6BB4">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41" w:rsidRDefault="00FE1341" w:rsidP="005A61A6">
      <w:r>
        <w:separator/>
      </w:r>
    </w:p>
  </w:endnote>
  <w:endnote w:type="continuationSeparator" w:id="0">
    <w:p w:rsidR="00FE1341" w:rsidRDefault="00FE1341" w:rsidP="005A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41" w:rsidRDefault="00FE1341" w:rsidP="005A61A6">
      <w:r>
        <w:separator/>
      </w:r>
    </w:p>
  </w:footnote>
  <w:footnote w:type="continuationSeparator" w:id="0">
    <w:p w:rsidR="00FE1341" w:rsidRDefault="00FE1341" w:rsidP="005A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9F4" w:rsidRPr="00D11AB6" w:rsidRDefault="00475752" w:rsidP="000341E7">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669F4" w:rsidRPr="000400F9">
      <w:rPr>
        <w:rFonts w:ascii="Arial" w:hAnsi="Arial" w:cs="Arial"/>
        <w:b/>
        <w:sz w:val="22"/>
        <w:szCs w:val="22"/>
        <w:u w:val="single"/>
      </w:rPr>
      <w:t xml:space="preserve">Cabinet – </w:t>
    </w:r>
    <w:r w:rsidR="006669F4">
      <w:rPr>
        <w:rFonts w:ascii="Arial" w:hAnsi="Arial" w:cs="Arial"/>
        <w:b/>
        <w:sz w:val="22"/>
        <w:szCs w:val="22"/>
        <w:u w:val="single"/>
      </w:rPr>
      <w:t>July 2009</w:t>
    </w:r>
    <w:r w:rsidR="006669F4">
      <w:rPr>
        <w:rFonts w:ascii="Arial" w:hAnsi="Arial" w:cs="Arial"/>
        <w:b/>
        <w:sz w:val="22"/>
        <w:szCs w:val="22"/>
      </w:rPr>
      <w:tab/>
    </w:r>
  </w:p>
  <w:p w:rsidR="006669F4" w:rsidRDefault="006669F4" w:rsidP="000341E7">
    <w:pPr>
      <w:pStyle w:val="Header"/>
      <w:spacing w:before="120"/>
      <w:rPr>
        <w:rFonts w:ascii="Arial" w:hAnsi="Arial" w:cs="Arial"/>
        <w:b/>
        <w:sz w:val="22"/>
        <w:szCs w:val="22"/>
        <w:u w:val="single"/>
      </w:rPr>
    </w:pPr>
    <w:r>
      <w:rPr>
        <w:rFonts w:ascii="Arial" w:hAnsi="Arial" w:cs="Arial"/>
        <w:b/>
        <w:sz w:val="22"/>
        <w:szCs w:val="22"/>
        <w:u w:val="single"/>
      </w:rPr>
      <w:t xml:space="preserve">South East Queensland Regional Plan 2009 – 2031 and South </w:t>
    </w:r>
    <w:smartTag w:uri="urn:schemas-microsoft-com:office:smarttags" w:element="place">
      <w:r>
        <w:rPr>
          <w:rFonts w:ascii="Arial" w:hAnsi="Arial" w:cs="Arial"/>
          <w:b/>
          <w:sz w:val="22"/>
          <w:szCs w:val="22"/>
          <w:u w:val="single"/>
        </w:rPr>
        <w:t>East Queensland</w:t>
      </w:r>
    </w:smartTag>
    <w:r>
      <w:rPr>
        <w:rFonts w:ascii="Arial" w:hAnsi="Arial" w:cs="Arial"/>
        <w:b/>
        <w:sz w:val="22"/>
        <w:szCs w:val="22"/>
        <w:u w:val="single"/>
      </w:rPr>
      <w:t xml:space="preserve"> Regional Plan 2009 – 2031 Regulatory Provisions</w:t>
    </w:r>
  </w:p>
  <w:p w:rsidR="006669F4" w:rsidRDefault="006669F4" w:rsidP="000341E7">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6669F4" w:rsidRDefault="006669F4" w:rsidP="00CB17D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F00A9"/>
    <w:multiLevelType w:val="hybridMultilevel"/>
    <w:tmpl w:val="07C2EEF4"/>
    <w:lvl w:ilvl="0" w:tplc="4A228D2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4C84B2D"/>
    <w:multiLevelType w:val="multilevel"/>
    <w:tmpl w:val="0EC4DA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54CEB"/>
    <w:multiLevelType w:val="hybridMultilevel"/>
    <w:tmpl w:val="0EC4DA1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29283A"/>
    <w:multiLevelType w:val="hybridMultilevel"/>
    <w:tmpl w:val="0278FD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B3356D"/>
    <w:multiLevelType w:val="hybridMultilevel"/>
    <w:tmpl w:val="932A4DEA"/>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6AF33C7D"/>
    <w:multiLevelType w:val="hybridMultilevel"/>
    <w:tmpl w:val="1CC654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7B9D7FB3"/>
    <w:multiLevelType w:val="hybridMultilevel"/>
    <w:tmpl w:val="9D2ABDB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AD"/>
    <w:rsid w:val="000341E7"/>
    <w:rsid w:val="000566B8"/>
    <w:rsid w:val="000F6BB4"/>
    <w:rsid w:val="001500CE"/>
    <w:rsid w:val="00154FD5"/>
    <w:rsid w:val="00167807"/>
    <w:rsid w:val="001710F3"/>
    <w:rsid w:val="001C44D2"/>
    <w:rsid w:val="001C7361"/>
    <w:rsid w:val="001F4A72"/>
    <w:rsid w:val="0023116C"/>
    <w:rsid w:val="002639EA"/>
    <w:rsid w:val="00294D5C"/>
    <w:rsid w:val="002C2A2A"/>
    <w:rsid w:val="00300C42"/>
    <w:rsid w:val="00356283"/>
    <w:rsid w:val="0039327F"/>
    <w:rsid w:val="00396753"/>
    <w:rsid w:val="003A44AD"/>
    <w:rsid w:val="00410083"/>
    <w:rsid w:val="00424F21"/>
    <w:rsid w:val="0046534C"/>
    <w:rsid w:val="00472BD2"/>
    <w:rsid w:val="00475752"/>
    <w:rsid w:val="004763E9"/>
    <w:rsid w:val="00500BA3"/>
    <w:rsid w:val="005A61A6"/>
    <w:rsid w:val="0062420A"/>
    <w:rsid w:val="00651E1E"/>
    <w:rsid w:val="00665452"/>
    <w:rsid w:val="006669F4"/>
    <w:rsid w:val="006F107B"/>
    <w:rsid w:val="0077172A"/>
    <w:rsid w:val="00797017"/>
    <w:rsid w:val="008C315E"/>
    <w:rsid w:val="008D3DF1"/>
    <w:rsid w:val="008E36D3"/>
    <w:rsid w:val="009313DD"/>
    <w:rsid w:val="0097297C"/>
    <w:rsid w:val="00A15425"/>
    <w:rsid w:val="00AB39DA"/>
    <w:rsid w:val="00B3331B"/>
    <w:rsid w:val="00B84B98"/>
    <w:rsid w:val="00BE3005"/>
    <w:rsid w:val="00BE56F3"/>
    <w:rsid w:val="00C331A0"/>
    <w:rsid w:val="00C76168"/>
    <w:rsid w:val="00C837D1"/>
    <w:rsid w:val="00CB17D8"/>
    <w:rsid w:val="00D11AB6"/>
    <w:rsid w:val="00D702B0"/>
    <w:rsid w:val="00D76902"/>
    <w:rsid w:val="00DB2848"/>
    <w:rsid w:val="00DD5B30"/>
    <w:rsid w:val="00E2675A"/>
    <w:rsid w:val="00EA79B8"/>
    <w:rsid w:val="00EB0E81"/>
    <w:rsid w:val="00F267D9"/>
    <w:rsid w:val="00F6327A"/>
    <w:rsid w:val="00F677A0"/>
    <w:rsid w:val="00F826CC"/>
    <w:rsid w:val="00FE13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E7"/>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1E7"/>
    <w:pPr>
      <w:tabs>
        <w:tab w:val="center" w:pos="4153"/>
        <w:tab w:val="right" w:pos="8306"/>
      </w:tabs>
    </w:pPr>
  </w:style>
  <w:style w:type="paragraph" w:styleId="Footer">
    <w:name w:val="footer"/>
    <w:basedOn w:val="Normal"/>
    <w:rsid w:val="000341E7"/>
    <w:pPr>
      <w:tabs>
        <w:tab w:val="center" w:pos="4153"/>
        <w:tab w:val="right" w:pos="8306"/>
      </w:tabs>
    </w:pPr>
  </w:style>
  <w:style w:type="paragraph" w:customStyle="1" w:styleId="CharCharChar">
    <w:name w:val="Char Char Char"/>
    <w:basedOn w:val="Normal"/>
    <w:rsid w:val="000341E7"/>
    <w:rPr>
      <w:rFonts w:ascii="Arial" w:hAnsi="Arial" w:cs="Arial"/>
      <w:sz w:val="22"/>
      <w:szCs w:val="22"/>
      <w:lang w:eastAsia="en-US"/>
    </w:rPr>
  </w:style>
  <w:style w:type="character" w:styleId="CommentReference">
    <w:name w:val="annotation reference"/>
    <w:basedOn w:val="DefaultParagraphFont"/>
    <w:semiHidden/>
    <w:rsid w:val="00D76902"/>
    <w:rPr>
      <w:sz w:val="16"/>
      <w:szCs w:val="16"/>
    </w:rPr>
  </w:style>
  <w:style w:type="paragraph" w:styleId="CommentText">
    <w:name w:val="annotation text"/>
    <w:basedOn w:val="Normal"/>
    <w:semiHidden/>
    <w:rsid w:val="00D76902"/>
    <w:rPr>
      <w:sz w:val="20"/>
    </w:rPr>
  </w:style>
  <w:style w:type="paragraph" w:styleId="CommentSubject">
    <w:name w:val="annotation subject"/>
    <w:basedOn w:val="CommentText"/>
    <w:next w:val="CommentText"/>
    <w:semiHidden/>
    <w:rsid w:val="00D76902"/>
    <w:rPr>
      <w:b/>
      <w:bCs/>
    </w:rPr>
  </w:style>
  <w:style w:type="paragraph" w:styleId="BalloonText">
    <w:name w:val="Balloon Text"/>
    <w:basedOn w:val="Normal"/>
    <w:semiHidden/>
    <w:rsid w:val="00D76902"/>
    <w:rPr>
      <w:rFonts w:ascii="MS Shell Dlg" w:hAnsi="MS Shell Dlg" w:cs="MS Shell Dlg"/>
      <w:sz w:val="16"/>
      <w:szCs w:val="16"/>
    </w:rPr>
  </w:style>
  <w:style w:type="character" w:styleId="Hyperlink">
    <w:name w:val="Hyperlink"/>
    <w:basedOn w:val="DefaultParagraphFont"/>
    <w:rsid w:val="00AB39DA"/>
    <w:rPr>
      <w:color w:val="0000FF"/>
      <w:u w:val="single"/>
    </w:rPr>
  </w:style>
  <w:style w:type="character" w:styleId="FollowedHyperlink">
    <w:name w:val="FollowedHyperlink"/>
    <w:basedOn w:val="DefaultParagraphFont"/>
    <w:rsid w:val="006669F4"/>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Draft%20SEQ%20climate%20change%20management%20plan.pdf" TargetMode="External"/><Relationship Id="rId3" Type="http://schemas.openxmlformats.org/officeDocument/2006/relationships/settings" Target="settings.xml"/><Relationship Id="rId7" Type="http://schemas.openxmlformats.org/officeDocument/2006/relationships/hyperlink" Target="Attachments/SEQ%20regional%20plan%202009-3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SEQ%20rural%20futures%20strategy%2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1660</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1959</CharactersWithSpaces>
  <SharedDoc>false</SharedDoc>
  <HyperlinkBase>https://www.cabinet.qld.gov.au/documents/2009/Jul/SEQ Regional Plan 2009-31/</HyperlinkBase>
  <HLinks>
    <vt:vector size="18" baseType="variant">
      <vt:variant>
        <vt:i4>262144</vt:i4>
      </vt:variant>
      <vt:variant>
        <vt:i4>6</vt:i4>
      </vt:variant>
      <vt:variant>
        <vt:i4>0</vt:i4>
      </vt:variant>
      <vt:variant>
        <vt:i4>5</vt:i4>
      </vt:variant>
      <vt:variant>
        <vt:lpwstr>Attachments/SEQ rural futures strategy 09.pdf</vt:lpwstr>
      </vt:variant>
      <vt:variant>
        <vt:lpwstr/>
      </vt:variant>
      <vt:variant>
        <vt:i4>5701649</vt:i4>
      </vt:variant>
      <vt:variant>
        <vt:i4>3</vt:i4>
      </vt:variant>
      <vt:variant>
        <vt:i4>0</vt:i4>
      </vt:variant>
      <vt:variant>
        <vt:i4>5</vt:i4>
      </vt:variant>
      <vt:variant>
        <vt:lpwstr>Attachments/Draft SEQ climate change management plan.pdf</vt:lpwstr>
      </vt:variant>
      <vt:variant>
        <vt:lpwstr/>
      </vt:variant>
      <vt:variant>
        <vt:i4>4784211</vt:i4>
      </vt:variant>
      <vt:variant>
        <vt:i4>0</vt:i4>
      </vt:variant>
      <vt:variant>
        <vt:i4>0</vt:i4>
      </vt:variant>
      <vt:variant>
        <vt:i4>5</vt:i4>
      </vt:variant>
      <vt:variant>
        <vt:lpwstr>Attachments/SEQ regional plan 2009-31.pdf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Urban_Planning,South_East_Queensland</cp:keywords>
  <dc:description/>
  <cp:lastModifiedBy/>
  <cp:revision>2</cp:revision>
  <cp:lastPrinted>2009-02-12T23:26:00Z</cp:lastPrinted>
  <dcterms:created xsi:type="dcterms:W3CDTF">2017-10-24T22:00:00Z</dcterms:created>
  <dcterms:modified xsi:type="dcterms:W3CDTF">2018-03-06T00:57:00Z</dcterms:modified>
  <cp:category>Urban_Planning,South_East_Queensland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